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209</w:t>
      </w:r>
    </w:p>
    <w:p>
      <w:r>
        <w:t>Bundesgericht (BGE), 2001-08-20, DE</w:t>
      </w:r>
    </w:p>
    <w:p>
      <w:r>
        <w:rPr>
          <w:b/>
        </w:rPr>
        <w:t xml:space="preserve">Quelle: </w:t>
      </w:r>
      <w:r>
        <w:t>https://mcp.opencaselaw.ch/entscheid/bge_127 V 209</w:t>
      </w:r>
    </w:p>
    <w:p>
      <w:r>
        <w:t>FR: ATF 127 V 209</w:t>
      </w:r>
    </w:p>
    <w:p>
      <w:r>
        <w:t>IT: DTF 127 V 209</w:t>
      </w:r>
    </w:p>
    <w:p>
      <w:pPr>
        <w:pStyle w:val="Heading2"/>
      </w:pPr>
      <w:r>
        <w:t>Regeste</w:t>
      </w:r>
    </w:p>
    <w:p>
      <w:r>
        <w:t>Regeste Art. 16 Abs. 3 AHVG, Art. 46 Abs. 1 AHVG und alt Art. 24 AHVG: Vollstreckungsverwirkung bei rechtskräftig festgesetzten Leistungen. Die Frist zur Vollstreckung rechtskräftig zugesprochener Leistungen (hier eine Witwenabfindung) beträgt zehn Jahre.</w:t>
      </w:r>
    </w:p>
    <w:p>
      <w:pPr>
        <w:pStyle w:val="Heading2"/>
      </w:pPr>
      <w:r>
        <w:t>Erwägungen</w:t>
      </w:r>
    </w:p>
    <w:p>
      <w:r>
        <w:rPr>
          <w:b/>
        </w:rPr>
        <w:t>E. 1</w:t>
      </w:r>
    </w:p>
    <w:p>
      <w:r>
        <w:t>a) Nach alt Art. 24 AHVG (in der bis Ende Dezember 1996 gültig gewesenen Fassung) haben Anspruch auf eine einmalige Abfindung Witwen, welche im Zeitpunkt der Verwitwung die Voraussetzungen für den Anspruch auf eine Witwenrente nicht erfüllen. Der Anspruch auf einmalige Abfindung entsteht im Zeitpunkt der Verwitwung ( BGE 120 V 172 Erw. 1c am Ende). Laut Art. 46 Abs. 1 AHVG erlischt der Anspruch auf Nachzahlung nicht bezogener Renten und Hilflosenentschädigungen mit dem Ablauf von fünf Jahren seit Ende des Monats, für welchen die Leistung geschuldet war. Diese Verwirkungsvorschrift gelangt auch bei einmaligen Abfindungen an Witwen im Sinne von alt Art. 24 AHVG zur Anwendung ( BGE 120 V 173 Erw. 3a mit Hinweisen). b) Gemäss Art. 16 Abs. 3 AHVG erlischt der Anspruch auf Rückerstattung zu viel bezahlter Beiträge mit Ablauf eines Jahres, nachdem der Beitragspflichtige von seinen zu hohen Leistungen Kenntnis erhalten hat, spätestens aber fünf Jahre nach Ablauf des Kalenderjahres, in dem die Beiträge bezahlt wurden. Bei diesen Fristen handelt es sich nach ständiger Rechtsprechung, entgegen der Marginalie "Verjährung", um Verwirkungsfristen ( BGE 119 V 300 Erw. 4a mit Hinweis). Das Eidg. Versicherungsgericht hat im Urteil H. vom 15. Juni 1971 ( BGE 97 V 144 ff., insbesondere 147 ff. Erw. 2a und b) entschieden, dass die absolute Verwirkungsnorm, wonach zu viel bezahlte Beiträge nach fünf Jahren nicht mehr rückerstattbar sind, auf ungeschuldete Zahlungen Nichtversicherter nicht BGE 127 V 209 S. 211 anwendbar sei. Der Wortlaut dieser Norm spreche nur von Beitragspflichtigen und enthalte keine ausdrückliche Regelung für die Nichtversicherten. Diesbezüglich bestehe eine vom Richter auszufüllende Lücke. In Anlehnung an Regelungen über die absolute Verjährung der Rückforderungsansprüche bei gewissen Steuern und in Analogie zu Art. 67 OR über die Verjährung des zivilrechtlichen Bereicherungsanspruchs entschied das Gericht, dass bei Nichtversicherten eine zehnjährige absolute Verwirkungsfrist anwendbar sei (vgl. auch BGE 110 V 154 f. Erw. 4a, BGE 101 V 182 f. Erw. 1b; ZAK 1988 S. 242 Erw. 3b; SVR 1994 AHV Nr. 36 S. 97).</w:t>
      </w:r>
    </w:p>
    <w:p>
      <w:r>
        <w:rPr>
          <w:b/>
        </w:rPr>
        <w:t>E. 2</w:t>
      </w:r>
    </w:p>
    <w:p>
      <w:r>
        <w:t>a) Das kantonale Gericht ging in Anwendung von Art. 46 Abs. 1 AHVG davon aus, die Auszahlung der Witwenabfindung unterliege der fünfjährigen Frist. Damit übersieht es, dass sich Art. 46 Abs. 1 AHVG lediglich auf die Geltendmachung des Anspruchs bezieht und demzufolge die dortige fünfjährige Verwirkungsfrist bloss die Frage der rückwirkenden Leistungszusprechung bei verspäteter Anmeldung beschlägt (vgl. BGE 121 V 195 , BGE 116 V 277 Erw. 2a und BGE 113 V 13 ; so schon PETER BINSWANGER, Kommentar zum Bundesgesetz über die Alters- und Hinterlassenenversicherung, Zürich 1950/51, S. 200 zu Art. 46, und MAURER, Schweizerisches Sozialversicherungsrecht, Bd. II, S. 129 Anmerkung 246), nicht aber die Verwirkung der rechtzeitig geltend gemachten und zugesprochenen Leistung. Da damit Art. 46 Abs. 1 AHVG die Vollstreckungsverwirkung der rechtskräftig festgesetzten Leistung nicht regelt, stellt sich die Frage, wie diese Gesetzeslücke zu füllen ist. Dabei steht die analoge Anwendung der in Art. 16 Abs. 3 AHVG geregelten Vollstreckungsfrist rechtskräftig festgesetzter Beitragsforderungen im Vordergrund. Im Rahmen dieser Bestimmung hat das Eidg. Versicherungsgericht für Ansprüche auf Rückforderung von Beiträgen, die Nichtversicherte geleistet haben, eine zehnjährige absolute Verwirkungsfrist vorgesehen (vgl. Erw. 1b hievor). Eine solche Ausnahme von der fünfjährigen Frist rechtfertigt sich auch für die Vollstreckung rechtskräftig zugesprochener Leistungen. Einerseits handelt es sich um Leistungsansprüche, anderseits sind sie bereits rechtskräftig festgesetzt, sodass die bei der Feststellung der Ansprüche mit fortdauerndem Zeitablauf verbundenen Beweisschwierigkeiten nicht bestehen. b) Auf Grund der Akten steht fest, dass sich die Beschwerdeführerin im Laufe des Jahres 1996 nach dem Verbleib der mit Verfügung vom 11. März 1987 rechtskräftig zugesprochenen Witwenabfindung erkundigte. Damit ist die zehnjährige Frist gewahrt, BGE 127 V 209 S. 212 weshalb die Ausgleichskasse verpflichtet ist, der Beschwerdeführerin die Witwenabfindung von 41'472 Franken auszubezahlen. Soweit die Beschwerdeführerin im vorliegenden Verfahren unter dem Titel Witwenabfindung mehr als diesen Betrag beantragen sollte, erweist sich die Verwaltungsgerichtsbeschwerde als unbegründet. Ob infolge der verspäteten Zahlung der Witwenabfindung Verzugszinsen geschuldet sind (vgl. dazu BGE 119 V 81 Erw. 3a), ist im vorliegenden Verfahren nicht zu prüfen, nachdem die Parteien zu dieser Frage im kantonalen und im letztinstanzlichen Verfahren nicht Stellung genommen haben und der vorinstanzliche Entscheid sich damit ebenfalls nicht befasst. Es steht der Beschwerdeführerin frei, sich mit einem entsprechenden Begehren an die Ausgleichskasse zu wenden, welche anschliessend hierüber verfügungsweise zu befinden hätte.</w:t>
      </w:r>
    </w:p>
    <w:p>
      <w:r>
        <w:rPr>
          <w:b/>
        </w:rPr>
        <w:t>E. 3</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